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77" w:rsidRPr="00D15777" w:rsidRDefault="00D15777" w:rsidP="00D15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List of Members</w:t>
      </w:r>
    </w:p>
    <w:p w:rsidR="00D15777" w:rsidRPr="00D15777" w:rsidRDefault="00D15777" w:rsidP="00D15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THE GAZETTE OF INDIA</w:t>
      </w:r>
    </w:p>
    <w:p w:rsidR="00D15777" w:rsidRPr="00D15777" w:rsidRDefault="00D15777" w:rsidP="00D15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EXTRAORDINARY</w:t>
      </w:r>
    </w:p>
    <w:p w:rsidR="00D15777" w:rsidRPr="00D15777" w:rsidRDefault="00D15777" w:rsidP="00D15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PART III —Section 4</w:t>
      </w:r>
    </w:p>
    <w:p w:rsidR="00D15777" w:rsidRPr="00D15777" w:rsidRDefault="00D15777" w:rsidP="00D15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PUBLISHED BY AUTHORITY</w:t>
      </w:r>
    </w:p>
    <w:p w:rsidR="00C5584A" w:rsidRPr="00D15777" w:rsidRDefault="00C5584A" w:rsidP="00D15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INSURANCE REGULATORY AND DEVELOPMENT AUTHORITY OF INDIA</w:t>
      </w:r>
    </w:p>
    <w:p w:rsidR="00C5584A" w:rsidRPr="00D15777" w:rsidRDefault="00C5584A" w:rsidP="00D15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NOTIFICATION</w:t>
      </w:r>
      <w:bookmarkStart w:id="0" w:name="_GoBack"/>
      <w:bookmarkEnd w:id="0"/>
    </w:p>
    <w:p w:rsidR="00C5584A" w:rsidRDefault="00C5584A" w:rsidP="00D15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Hyderabad, the 25th May, 2015</w:t>
      </w:r>
    </w:p>
    <w:p w:rsidR="00D15777" w:rsidRPr="00D15777" w:rsidRDefault="00D15777" w:rsidP="00EF71B8">
      <w:pPr>
        <w:spacing w:after="0" w:line="12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584A" w:rsidRDefault="00C5584A" w:rsidP="00D15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7">
        <w:rPr>
          <w:rFonts w:ascii="Arial" w:hAnsi="Arial" w:cs="Arial"/>
          <w:b/>
          <w:bCs/>
          <w:sz w:val="24"/>
          <w:szCs w:val="24"/>
        </w:rPr>
        <w:t>RECONSTITUTION OF INSURANCE ADVISORY COMMITTEE</w:t>
      </w:r>
    </w:p>
    <w:p w:rsidR="00D15777" w:rsidRPr="00D15777" w:rsidRDefault="00D15777" w:rsidP="00EF71B8">
      <w:pPr>
        <w:spacing w:after="0" w:line="12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584A" w:rsidRPr="00C5584A" w:rsidRDefault="00C5584A" w:rsidP="00D15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F. No. IRDA/IAC/7/97/</w:t>
      </w:r>
      <w:r w:rsidR="00D15777" w:rsidRPr="00C5584A">
        <w:rPr>
          <w:rFonts w:ascii="Arial" w:hAnsi="Arial" w:cs="Arial"/>
          <w:sz w:val="24"/>
          <w:szCs w:val="24"/>
        </w:rPr>
        <w:t>2015. —</w:t>
      </w:r>
      <w:r w:rsidRPr="00C5584A">
        <w:rPr>
          <w:rFonts w:ascii="Arial" w:hAnsi="Arial" w:cs="Arial"/>
          <w:sz w:val="24"/>
          <w:szCs w:val="24"/>
        </w:rPr>
        <w:t xml:space="preserve"> In exercise of the powers conferred by sub Section (1) of Section 25</w:t>
      </w:r>
      <w:r w:rsidR="00D15777">
        <w:rPr>
          <w:rFonts w:ascii="Arial" w:hAnsi="Arial" w:cs="Arial"/>
          <w:sz w:val="24"/>
          <w:szCs w:val="24"/>
        </w:rPr>
        <w:t xml:space="preserve"> </w:t>
      </w:r>
      <w:r w:rsidRPr="00C5584A">
        <w:rPr>
          <w:rFonts w:ascii="Arial" w:hAnsi="Arial" w:cs="Arial"/>
          <w:sz w:val="24"/>
          <w:szCs w:val="24"/>
        </w:rPr>
        <w:t>of the Insurance Regulatory and Development Authority Act, 1999 (41 of 1999), and in terms of Regulation</w:t>
      </w:r>
      <w:r w:rsidR="00D15777">
        <w:rPr>
          <w:rFonts w:ascii="Arial" w:hAnsi="Arial" w:cs="Arial"/>
          <w:sz w:val="24"/>
          <w:szCs w:val="24"/>
        </w:rPr>
        <w:t xml:space="preserve"> </w:t>
      </w:r>
      <w:r w:rsidRPr="00C5584A">
        <w:rPr>
          <w:rFonts w:ascii="Arial" w:hAnsi="Arial" w:cs="Arial"/>
          <w:sz w:val="24"/>
          <w:szCs w:val="24"/>
        </w:rPr>
        <w:t>3A of the Insurance Advisory Committee (Meetings) Regulations, 2000, the Authority hereby makes the</w:t>
      </w:r>
      <w:r w:rsidR="00D15777">
        <w:rPr>
          <w:rFonts w:ascii="Arial" w:hAnsi="Arial" w:cs="Arial"/>
          <w:sz w:val="24"/>
          <w:szCs w:val="24"/>
        </w:rPr>
        <w:t xml:space="preserve"> </w:t>
      </w:r>
      <w:r w:rsidRPr="00C5584A">
        <w:rPr>
          <w:rFonts w:ascii="Arial" w:hAnsi="Arial" w:cs="Arial"/>
          <w:sz w:val="24"/>
          <w:szCs w:val="24"/>
        </w:rPr>
        <w:t>following notification reconstituting the Insurance Advisory Committee with effect from the date of</w:t>
      </w:r>
      <w:r w:rsidR="00D15777">
        <w:rPr>
          <w:rFonts w:ascii="Arial" w:hAnsi="Arial" w:cs="Arial"/>
          <w:sz w:val="24"/>
          <w:szCs w:val="24"/>
        </w:rPr>
        <w:t xml:space="preserve"> </w:t>
      </w:r>
      <w:r w:rsidRPr="00C5584A">
        <w:rPr>
          <w:rFonts w:ascii="Arial" w:hAnsi="Arial" w:cs="Arial"/>
          <w:sz w:val="24"/>
          <w:szCs w:val="24"/>
        </w:rPr>
        <w:t>notification viz. 25th May, 2015.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 xml:space="preserve">The reconstituted Insurance Advisory Committee is as </w:t>
      </w:r>
      <w:r w:rsidR="00D15777" w:rsidRPr="00C5584A">
        <w:rPr>
          <w:rFonts w:ascii="Arial" w:hAnsi="Arial" w:cs="Arial"/>
          <w:sz w:val="24"/>
          <w:szCs w:val="24"/>
        </w:rPr>
        <w:t>under: —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1. Chairman, Life Insurance Corporation of India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2. Chairman-cum-Managing Director, United India Insurance Co. Ltd.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3. Chairman-cum-Managing Director, General Insurance Corporation of India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4. MD and CEO, ICICI Prudential LIC Ltd.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5. MD and CEO, Bajaj Allianz GIC Ltd.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6. Chairman-cum-Managing Director, Star Health &amp; Allied Insurance Co. Ltd.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7. Chairman-cum-Managing Director, Agricultural Insurance Co. Ltd.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8. Director, National Insurance Academy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9. Managing Director, Institute of Insurance and Risk Management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10. President, Institute of Actuaries of India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11. President, Insurance Brokers’ Association of India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12. Chief Administrative Officer United Healthcare Parekh TPA Pvt. Ltd.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lastRenderedPageBreak/>
        <w:t>13. Secretary General, Federation of Indian Chambers of Commerce and Industry (FICCI)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14. President, Indian Institute of Insurance Surveyors &amp; Loss Assessors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15. Secretary General, National Federation of Insurance Field Workers of India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16. Chairman and Managing Director, Bank of Maharastra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17. Insurance Ombudsman, Guwahati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18. Secretary General, Insurance Institute of India</w:t>
      </w:r>
    </w:p>
    <w:p w:rsidR="00B65CE3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19. Smt. Rajyalakshmi Rao, Former Member, National Consumer Disputes Redressal</w:t>
      </w:r>
    </w:p>
    <w:p w:rsidR="00C5584A" w:rsidRPr="00C5584A" w:rsidRDefault="00B65CE3" w:rsidP="00C55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584A" w:rsidRPr="00C5584A">
        <w:rPr>
          <w:rFonts w:ascii="Arial" w:hAnsi="Arial" w:cs="Arial"/>
          <w:sz w:val="24"/>
          <w:szCs w:val="24"/>
        </w:rPr>
        <w:t xml:space="preserve"> Commission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20. Shri G.N. Agarwal, Actuary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21. Shri Asadulla Pasha, Hyderabad</w:t>
      </w:r>
    </w:p>
    <w:p w:rsidR="00C5584A" w:rsidRPr="00C5584A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22. Shri Sesha Bhattar Sreenivasa Chary, Hyderabad</w:t>
      </w:r>
    </w:p>
    <w:p w:rsidR="00B65CE3" w:rsidRDefault="00C5584A" w:rsidP="00C5584A">
      <w:pPr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23. Shri M. Kalyanasundaram, Chief Executive, International Network of Alternative Financial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584A" w:rsidRPr="00C5584A" w:rsidRDefault="00B65CE3" w:rsidP="00C55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5584A" w:rsidRPr="00C5584A">
        <w:rPr>
          <w:rFonts w:ascii="Arial" w:hAnsi="Arial" w:cs="Arial"/>
          <w:sz w:val="24"/>
          <w:szCs w:val="24"/>
        </w:rPr>
        <w:t>Institutions-India.</w:t>
      </w:r>
    </w:p>
    <w:p w:rsidR="00C5584A" w:rsidRDefault="00C5584A" w:rsidP="00C5584A">
      <w:pPr>
        <w:jc w:val="right"/>
        <w:rPr>
          <w:rFonts w:ascii="Arial" w:hAnsi="Arial" w:cs="Arial"/>
          <w:sz w:val="24"/>
          <w:szCs w:val="24"/>
        </w:rPr>
      </w:pPr>
    </w:p>
    <w:p w:rsidR="00C5584A" w:rsidRPr="00C5584A" w:rsidRDefault="00C5584A" w:rsidP="00C5584A">
      <w:pPr>
        <w:jc w:val="right"/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T. S. VIJAYAN, Chairman</w:t>
      </w:r>
    </w:p>
    <w:p w:rsidR="00C5584A" w:rsidRPr="00C5584A" w:rsidRDefault="00C5584A" w:rsidP="00C5584A">
      <w:pPr>
        <w:jc w:val="right"/>
        <w:rPr>
          <w:rFonts w:ascii="Arial" w:hAnsi="Arial" w:cs="Arial"/>
          <w:sz w:val="24"/>
          <w:szCs w:val="24"/>
        </w:rPr>
      </w:pPr>
      <w:r w:rsidRPr="00C5584A">
        <w:rPr>
          <w:rFonts w:ascii="Arial" w:hAnsi="Arial" w:cs="Arial"/>
          <w:sz w:val="24"/>
          <w:szCs w:val="24"/>
        </w:rPr>
        <w:t>[ADVT. III/4/</w:t>
      </w:r>
      <w:r w:rsidRPr="00C5584A">
        <w:rPr>
          <w:rFonts w:ascii="Arial" w:hAnsi="Arial" w:cs="Arial"/>
          <w:sz w:val="24"/>
          <w:szCs w:val="24"/>
        </w:rPr>
        <w:t>Exty. /</w:t>
      </w:r>
      <w:r w:rsidRPr="00C5584A">
        <w:rPr>
          <w:rFonts w:ascii="Arial" w:hAnsi="Arial" w:cs="Arial"/>
          <w:sz w:val="24"/>
          <w:szCs w:val="24"/>
        </w:rPr>
        <w:t>161/15</w:t>
      </w:r>
      <w:r w:rsidRPr="00C5584A">
        <w:rPr>
          <w:rFonts w:ascii="Arial" w:hAnsi="Arial" w:cs="Arial"/>
          <w:sz w:val="24"/>
          <w:szCs w:val="24"/>
        </w:rPr>
        <w:t>/ (</w:t>
      </w:r>
      <w:r w:rsidRPr="00C5584A">
        <w:rPr>
          <w:rFonts w:ascii="Arial" w:hAnsi="Arial" w:cs="Arial"/>
          <w:sz w:val="24"/>
          <w:szCs w:val="24"/>
        </w:rPr>
        <w:t>78)]</w:t>
      </w:r>
    </w:p>
    <w:sectPr w:rsidR="00C5584A" w:rsidRPr="00C5584A" w:rsidSect="00B65CE3">
      <w:pgSz w:w="12240" w:h="15840"/>
      <w:pgMar w:top="17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01"/>
    <w:rsid w:val="00134E01"/>
    <w:rsid w:val="005E6E6E"/>
    <w:rsid w:val="009A7868"/>
    <w:rsid w:val="00B65CE3"/>
    <w:rsid w:val="00C5584A"/>
    <w:rsid w:val="00D15777"/>
    <w:rsid w:val="00E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6524"/>
  <w15:chartTrackingRefBased/>
  <w15:docId w15:val="{EEC44310-485A-4481-8FDE-B6B79C05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8</cp:revision>
  <dcterms:created xsi:type="dcterms:W3CDTF">2021-08-18T11:11:00Z</dcterms:created>
  <dcterms:modified xsi:type="dcterms:W3CDTF">2021-08-18T11:17:00Z</dcterms:modified>
</cp:coreProperties>
</file>